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1" w:rsidRDefault="006D7011" w:rsidP="00CD7E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CD7EA6" w:rsidRPr="00CD7EA6" w:rsidRDefault="00CD7EA6" w:rsidP="00CD7E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D7E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Порядок закупки э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л</w:t>
      </w:r>
      <w:r w:rsidRPr="00CD7E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ектроэнергии для компенсации потерь и ее стоимость</w:t>
      </w:r>
    </w:p>
    <w:p w:rsidR="00CD7EA6" w:rsidRDefault="00CD7EA6" w:rsidP="00CD7E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55D94" w:rsidRPr="00A648E2" w:rsidRDefault="00E55D94" w:rsidP="00CD7EA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r w:rsidRPr="00A648E2">
        <w:rPr>
          <w:rFonts w:ascii="Arial" w:eastAsia="Times New Roman" w:hAnsi="Arial" w:cs="Arial"/>
          <w:b/>
          <w:bCs/>
          <w:color w:val="000000"/>
          <w:sz w:val="20"/>
        </w:rPr>
        <w:t>Объем электроэнергии, приобретаемой для компенсации нормативной величины технологического расхода (потерь) электроэнергии при её передаче по электрическим сетям на 201</w:t>
      </w:r>
      <w:r>
        <w:rPr>
          <w:rFonts w:ascii="Arial" w:eastAsia="Times New Roman" w:hAnsi="Arial" w:cs="Arial"/>
          <w:b/>
          <w:bCs/>
          <w:color w:val="000000"/>
          <w:sz w:val="20"/>
        </w:rPr>
        <w:t>1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год для О</w:t>
      </w:r>
      <w:r>
        <w:rPr>
          <w:rFonts w:ascii="Arial" w:eastAsia="Times New Roman" w:hAnsi="Arial" w:cs="Arial"/>
          <w:b/>
          <w:bCs/>
          <w:color w:val="000000"/>
          <w:sz w:val="20"/>
        </w:rPr>
        <w:t>О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>О «</w:t>
      </w:r>
      <w:r>
        <w:rPr>
          <w:rFonts w:ascii="Arial" w:eastAsia="Times New Roman" w:hAnsi="Arial" w:cs="Arial"/>
          <w:b/>
          <w:bCs/>
          <w:color w:val="000000"/>
          <w:sz w:val="20"/>
        </w:rPr>
        <w:t>ЮЭР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>»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,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согласно Приказа Федеральной службы по тарифам от 2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4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ноября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20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10г. №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33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>3-э/1</w:t>
      </w:r>
      <w:r w:rsidR="001E6716">
        <w:rPr>
          <w:rFonts w:ascii="Arial" w:eastAsia="Times New Roman" w:hAnsi="Arial" w:cs="Arial"/>
          <w:b/>
          <w:bCs/>
          <w:color w:val="000000"/>
          <w:sz w:val="20"/>
        </w:rPr>
        <w:t>, млн. кВтч</w:t>
      </w:r>
      <w:r w:rsidRPr="00A648E2">
        <w:rPr>
          <w:rFonts w:ascii="Arial" w:eastAsia="Times New Roman" w:hAnsi="Arial" w:cs="Arial"/>
          <w:b/>
          <w:bCs/>
          <w:color w:val="000000"/>
          <w:sz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851"/>
        <w:gridCol w:w="992"/>
        <w:gridCol w:w="709"/>
        <w:gridCol w:w="845"/>
        <w:gridCol w:w="860"/>
        <w:gridCol w:w="860"/>
        <w:gridCol w:w="860"/>
        <w:gridCol w:w="860"/>
        <w:gridCol w:w="1238"/>
        <w:gridCol w:w="1074"/>
        <w:gridCol w:w="969"/>
        <w:gridCol w:w="1079"/>
        <w:gridCol w:w="1008"/>
      </w:tblGrid>
      <w:tr w:rsidR="00E55D94" w:rsidRPr="00A648E2" w:rsidTr="001E6716">
        <w:trPr>
          <w:trHeight w:val="69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Сетевая организация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Июнь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Июль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Август 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94" w:rsidRPr="00A648E2" w:rsidRDefault="00E55D94" w:rsidP="004B05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4B0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E55D94" w:rsidRPr="00A648E2" w:rsidTr="001E6716">
        <w:trPr>
          <w:trHeight w:val="69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1E6716" w:rsidRDefault="00E55D94" w:rsidP="001E6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ОАО </w:t>
            </w:r>
            <w:r w:rsidR="001E6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ЮгЭнергоРесурс</w:t>
            </w:r>
            <w:r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0,350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0,290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0,230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0,210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0,380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A648E2" w:rsidRDefault="001E6716" w:rsidP="00252E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3,780</w:t>
            </w:r>
            <w:r w:rsidR="00E55D94" w:rsidRPr="00A64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56D83" w:rsidRDefault="00956D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E23" w:rsidRDefault="00CA763A" w:rsidP="005E7B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Покупка электрической энергии в целях компенсации потерь в собственных сетях </w:t>
      </w:r>
      <w:r w:rsidR="00CD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2011г.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у энергосбытов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(гарантирующий поставщик) ОАО «НЭСК»</w:t>
      </w:r>
      <w:r w:rsidR="00C7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сбытовая надбавка которого в соответствие с Приказом </w:t>
      </w:r>
      <w:r w:rsidR="00C741DA"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энергетической комиссии – департамента цен и тарифов Краснодарского края</w:t>
      </w:r>
      <w:r w:rsidR="00C7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1DA" w:rsidRPr="00C741DA">
        <w:rPr>
          <w:rFonts w:ascii="Times New Roman" w:eastAsia="Times New Roman" w:hAnsi="Times New Roman" w:cs="Times New Roman"/>
          <w:sz w:val="24"/>
          <w:szCs w:val="24"/>
        </w:rPr>
        <w:t>№ 12/2011-э от 17 мая 2011 года</w:t>
      </w:r>
      <w:r w:rsidR="00C741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41DA" w:rsidRPr="00C741D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41DA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региональной энергетической комиссии - департамента цен и тарифов Краснодарского края от 24 декабря 2010 года № 39/2010-э «Об установлении сбытовой надбавки гарантирующего поставщика электрической энергии» для тарифной группы «организации, оказывающие услуги по передаче электрической энергии, приобретающие её в целях компенсации потерь в сетях, принадлежащих данным организациям на праве собственности или ином законном основании» </w:t>
      </w:r>
      <w:r w:rsidR="00F44E23">
        <w:rPr>
          <w:rFonts w:ascii="Times New Roman" w:hAnsi="Times New Roman" w:cs="Times New Roman"/>
          <w:sz w:val="24"/>
          <w:szCs w:val="24"/>
        </w:rPr>
        <w:t xml:space="preserve">установлена в размере </w:t>
      </w:r>
      <w:r w:rsidR="00C741DA">
        <w:rPr>
          <w:rFonts w:ascii="Times New Roman" w:hAnsi="Times New Roman" w:cs="Times New Roman"/>
          <w:sz w:val="24"/>
          <w:szCs w:val="24"/>
        </w:rPr>
        <w:t xml:space="preserve">  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2753,73 руб./МВт.</w:t>
      </w:r>
      <w:r w:rsidR="00F44E23"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44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94" w:rsidRDefault="00F44E23" w:rsidP="005E7B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окупка электрической энергии в целях компенсации потерь в собственных сетях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2011г.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агентскому договору с энергосбытовой компанией ООО «КубаньРесурс»</w:t>
      </w:r>
      <w:r w:rsidRPr="00F44E2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95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энергосбытов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(гарантирующий поставщик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56D83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«Кубаньэнергосбыт»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6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сбытовая надбавка которого в соответствие с Приказом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энергетической комиссии – департамента цен и тарифов Краснодарского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1DA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41DA">
        <w:rPr>
          <w:rFonts w:ascii="Times New Roman" w:eastAsia="Times New Roman" w:hAnsi="Times New Roman" w:cs="Times New Roman"/>
          <w:sz w:val="24"/>
          <w:szCs w:val="24"/>
        </w:rPr>
        <w:t>/2011-э от 17 мая 2011 года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741D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региональной энергетической комиссии - департамента цен и тарифов Краснодарского края от 24 декабря 2010 года № 42/2010-э «Об установлении сбытовой надбавки гарантирующего поставщика электрической энергии» для тарифной группы «организации, оказывающие услуги по передаче электрической энергии, приобретающие её в целях компенсации потерь в сетях, принадлежащих данным организациям на праве собственности или ином законном основании» установлена в размере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1838,15 руб./МВт.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763A"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4E23" w:rsidRDefault="00F44E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ООО «ЮЭР» осуществляет п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A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электрической энергии в целях компенсации потерь в собственных сетях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2011г. у блок-станций сахарных заводов</w:t>
      </w:r>
      <w:r w:rsidR="005E7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BA6">
        <w:rPr>
          <w:rFonts w:ascii="Times New Roman" w:eastAsia="Times New Roman" w:hAnsi="Times New Roman" w:cs="Times New Roman"/>
          <w:sz w:val="24"/>
          <w:szCs w:val="24"/>
        </w:rPr>
        <w:t>по агентскому договору с энергосбытовой компанией ООО «КубаньРесурс».</w:t>
      </w:r>
    </w:p>
    <w:p w:rsidR="006D7011" w:rsidRDefault="006D701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D7011" w:rsidSect="00B12E6F">
      <w:pgSz w:w="16838" w:h="11906" w:orient="landscape"/>
      <w:pgMar w:top="993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B16"/>
    <w:rsid w:val="000C4C34"/>
    <w:rsid w:val="001E6716"/>
    <w:rsid w:val="002F1B6C"/>
    <w:rsid w:val="003F0B16"/>
    <w:rsid w:val="004201B0"/>
    <w:rsid w:val="004B0599"/>
    <w:rsid w:val="005E7BA6"/>
    <w:rsid w:val="00664263"/>
    <w:rsid w:val="006D7011"/>
    <w:rsid w:val="00956D83"/>
    <w:rsid w:val="009E7C64"/>
    <w:rsid w:val="00B10FCB"/>
    <w:rsid w:val="00B12E6F"/>
    <w:rsid w:val="00B82DD0"/>
    <w:rsid w:val="00C36211"/>
    <w:rsid w:val="00C741DA"/>
    <w:rsid w:val="00CA763A"/>
    <w:rsid w:val="00CD7EA6"/>
    <w:rsid w:val="00D97955"/>
    <w:rsid w:val="00E55D94"/>
    <w:rsid w:val="00F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DD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7</cp:revision>
  <cp:lastPrinted>2011-11-07T09:28:00Z</cp:lastPrinted>
  <dcterms:created xsi:type="dcterms:W3CDTF">2011-10-31T06:48:00Z</dcterms:created>
  <dcterms:modified xsi:type="dcterms:W3CDTF">2011-11-07T09:29:00Z</dcterms:modified>
</cp:coreProperties>
</file>